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Logitech se suma al </w:t>
      </w:r>
      <w:hyperlink r:id="rId6">
        <w:r w:rsidDel="00000000" w:rsidR="00000000" w:rsidRPr="00000000">
          <w:rPr>
            <w:b w:val="1"/>
            <w:sz w:val="28"/>
            <w:szCs w:val="28"/>
            <w:rtl w:val="0"/>
          </w:rPr>
          <w:t xml:space="preserve">Get CS - Week LatAm</w:t>
        </w:r>
      </w:hyperlink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de Microsoft Teams para presentar las herramientas de colaboración para Latinoamérica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Logitech, empresa </w:t>
      </w:r>
      <w:r w:rsidDel="00000000" w:rsidR="00000000" w:rsidRPr="00000000">
        <w:rPr>
          <w:rtl w:val="0"/>
        </w:rPr>
        <w:t xml:space="preserve">líder en el mercado en soluciones de videocolaboración,</w:t>
      </w:r>
      <w:r w:rsidDel="00000000" w:rsidR="00000000" w:rsidRPr="00000000">
        <w:rPr>
          <w:highlight w:val="white"/>
          <w:rtl w:val="0"/>
        </w:rPr>
        <w:t xml:space="preserve"> presentó durante el evento virtual </w:t>
      </w: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Get CS - Week LatAm</w:t>
        </w:r>
      </w:hyperlink>
      <w:r w:rsidDel="00000000" w:rsidR="00000000" w:rsidRPr="00000000">
        <w:rPr>
          <w:highlight w:val="white"/>
          <w:rtl w:val="0"/>
        </w:rPr>
        <w:t xml:space="preserve"> organizado por Microsoft Teams, las herramientas que ha implementado para mejorar la experiencia en las reuniones virtuales que se han llevado a cabo en las compañías constantemente y de forma más común desde marzo de este año.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Previo a la contingencia, </w:t>
      </w:r>
      <w:r w:rsidDel="00000000" w:rsidR="00000000" w:rsidRPr="00000000">
        <w:rPr>
          <w:highlight w:val="white"/>
          <w:rtl w:val="0"/>
        </w:rPr>
        <w:t xml:space="preserve">en México el home office como parte de la dinámica laboral ordinaria sólo lo empleaba en el 40% de las empresas, según datos de la encuesta "El trabajador digital mexicano 2019" elaborado por Citrix. Sin </w:t>
      </w:r>
      <w:r w:rsidDel="00000000" w:rsidR="00000000" w:rsidRPr="00000000">
        <w:rPr>
          <w:highlight w:val="white"/>
          <w:rtl w:val="0"/>
        </w:rPr>
        <w:t xml:space="preserve">embargo</w:t>
      </w:r>
      <w:r w:rsidDel="00000000" w:rsidR="00000000" w:rsidRPr="00000000">
        <w:rPr>
          <w:highlight w:val="white"/>
          <w:rtl w:val="0"/>
        </w:rPr>
        <w:t xml:space="preserve">, ésta práctica cambió desde hace un mes en el que cada vez más empresas han tenido que incluir esta forma de colaboración entre sus equipos. 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“Según datos de Synergy Research indican que el mercado de videoconferencia y colaboración creció un 10% en el primer trimestre del 2019, superando los 1,500 millones de dólares. Es importante que los ejecutivos hoy en día, cuenten con las herramientas tecnológicas  que faciliten sus tareas y colaboración remota entre sus colegas,  que les permitan interactuar de forma eficiente ante la evidente transformación de los espacios de trabajo”, recomienda Rubén Porcayo, Video Collaboration Manager de Logitech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“Hoy en día el cliente demanda equipos de videoconferencia por usb, los ejecutivos modernos están conectados a múltiples dispositivos y la labor de Logitech es brindarles herramientas que minimicen los accesorios que necesitan para cumplir con sus tareas”, señaló Guillermo Nava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VC Technical Support, Logitech LATAM.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Ya sea en espacios de trabajo en casa, trabajo móvil, colaboración compartida y salas de reunión pequeñas o grandes, los dispositivos de Logitech brindan soluciones completas </w:t>
      </w:r>
      <w:r w:rsidDel="00000000" w:rsidR="00000000" w:rsidRPr="00000000">
        <w:rPr>
          <w:rtl w:val="0"/>
        </w:rPr>
        <w:t xml:space="preserve">de audio y vídeo de alta calidad como la cámara web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BRIO</w:t>
        </w:r>
      </w:hyperlink>
      <w:r w:rsidDel="00000000" w:rsidR="00000000" w:rsidRPr="00000000">
        <w:rPr>
          <w:rtl w:val="0"/>
        </w:rPr>
        <w:t xml:space="preserve"> o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B525</w:t>
        </w:r>
      </w:hyperlink>
      <w:r w:rsidDel="00000000" w:rsidR="00000000" w:rsidRPr="00000000">
        <w:rPr>
          <w:rtl w:val="0"/>
        </w:rPr>
        <w:t xml:space="preserve"> y los auriculares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Zone</w:t>
        </w:r>
      </w:hyperlink>
      <w:r w:rsidDel="00000000" w:rsidR="00000000" w:rsidRPr="00000000">
        <w:rPr>
          <w:rtl w:val="0"/>
        </w:rPr>
        <w:t xml:space="preserve"> Wireless 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H650</w:t>
        </w:r>
      </w:hyperlink>
      <w:r w:rsidDel="00000000" w:rsidR="00000000" w:rsidRPr="00000000">
        <w:rPr>
          <w:rtl w:val="0"/>
        </w:rPr>
        <w:t xml:space="preserve"> que maximizan la eficacia de las reuniones, más ahora que se realizan juntas a través de videoconferencias.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Desde hace más de 35 años, Logitech se ha encargado de diseñar dispositivos fáciles de utilizar para conectar a las personas a través de sus equipos. Hoy, la videocolaboración se ha vuelto una necesidad para las empresas y con la adopción de estas nuevas tecnologías se seguirá implementando esta nueva cultura laboral.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Rule="auto"/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Sobre </w:t>
      </w: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Logitech®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conectándolas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video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y computación. Entre las marcas de Logitech® se incluyen </w:t>
      </w:r>
      <w:hyperlink r:id="rId12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6"/>
          <w:szCs w:val="16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ASTRO Gaming</w:t>
        </w:r>
      </w:hyperlink>
      <w:hyperlink r:id="rId15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sz w:val="16"/>
          <w:szCs w:val="16"/>
          <w:rtl w:val="0"/>
        </w:rPr>
        <w:t xml:space="preserve"> y </w:t>
      </w:r>
      <w:hyperlink r:id="rId18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9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, el </w:t>
      </w:r>
      <w:hyperlink r:id="rId20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de la compañía o </w:t>
      </w:r>
      <w:hyperlink r:id="rId21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22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-247649</wp:posOffset>
          </wp:positionV>
          <wp:extent cx="1519238" cy="56663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566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log.logitech.com/" TargetMode="External"/><Relationship Id="rId11" Type="http://schemas.openxmlformats.org/officeDocument/2006/relationships/hyperlink" Target="https://www.logitech.com/es-mx/product/h650e-headset" TargetMode="External"/><Relationship Id="rId22" Type="http://schemas.openxmlformats.org/officeDocument/2006/relationships/hyperlink" Target="http://www.logitech.com./" TargetMode="External"/><Relationship Id="rId10" Type="http://schemas.openxmlformats.org/officeDocument/2006/relationships/hyperlink" Target="https://www.logitech.com/es-mx/product/bluetooth-headset-zone-wireless" TargetMode="External"/><Relationship Id="rId21" Type="http://schemas.openxmlformats.org/officeDocument/2006/relationships/hyperlink" Target="http://twitter.com/logitech" TargetMode="External"/><Relationship Id="rId13" Type="http://schemas.openxmlformats.org/officeDocument/2006/relationships/hyperlink" Target="https://www.logitechg.com/" TargetMode="External"/><Relationship Id="rId12" Type="http://schemas.openxmlformats.org/officeDocument/2006/relationships/hyperlink" Target="https://www.logitech.com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/b525-webcam?crid=1690" TargetMode="External"/><Relationship Id="rId15" Type="http://schemas.openxmlformats.org/officeDocument/2006/relationships/hyperlink" Target="https://www.ultimateears.com/" TargetMode="External"/><Relationship Id="rId14" Type="http://schemas.openxmlformats.org/officeDocument/2006/relationships/hyperlink" Target="https://www.astrogaming.com/" TargetMode="External"/><Relationship Id="rId17" Type="http://schemas.openxmlformats.org/officeDocument/2006/relationships/hyperlink" Target="https://www.jaybirdsport.com/" TargetMode="External"/><Relationship Id="rId16" Type="http://schemas.openxmlformats.org/officeDocument/2006/relationships/hyperlink" Target="https://www.ultimateears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ogitech.com/es-mx" TargetMode="External"/><Relationship Id="rId6" Type="http://schemas.openxmlformats.org/officeDocument/2006/relationships/hyperlink" Target="https://week.get-cslatam.com/" TargetMode="External"/><Relationship Id="rId18" Type="http://schemas.openxmlformats.org/officeDocument/2006/relationships/hyperlink" Target="https://www.bluedesigns.com/" TargetMode="External"/><Relationship Id="rId7" Type="http://schemas.openxmlformats.org/officeDocument/2006/relationships/hyperlink" Target="https://week.get-cslatam.com/" TargetMode="External"/><Relationship Id="rId8" Type="http://schemas.openxmlformats.org/officeDocument/2006/relationships/hyperlink" Target="https://www.logitech.com/es-mx/product/bri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